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0AA" w:rsidRDefault="001630AA">
      <w:r>
        <w:t>General Principles of IT Modernization</w:t>
      </w:r>
    </w:p>
    <w:p w:rsidR="001630AA" w:rsidRDefault="001630AA" w:rsidP="001630AA">
      <w:pPr>
        <w:pStyle w:val="ListParagraph"/>
        <w:numPr>
          <w:ilvl w:val="0"/>
          <w:numId w:val="1"/>
        </w:numPr>
      </w:pPr>
      <w:r>
        <w:t>Accessibility</w:t>
      </w:r>
    </w:p>
    <w:p w:rsidR="001630AA" w:rsidRDefault="001630AA" w:rsidP="001630AA">
      <w:pPr>
        <w:pStyle w:val="ListParagraph"/>
        <w:numPr>
          <w:ilvl w:val="0"/>
          <w:numId w:val="1"/>
        </w:numPr>
      </w:pPr>
      <w:r>
        <w:t>Input from internal and external stakeholders</w:t>
      </w:r>
    </w:p>
    <w:p w:rsidR="00C46D42" w:rsidRDefault="00C46D42" w:rsidP="00C46D42">
      <w:pPr>
        <w:pStyle w:val="ListParagraph"/>
        <w:numPr>
          <w:ilvl w:val="0"/>
          <w:numId w:val="1"/>
        </w:numPr>
      </w:pPr>
      <w:r>
        <w:t xml:space="preserve">Compliance with laws, regulations, and </w:t>
      </w:r>
      <w:proofErr w:type="spellStart"/>
      <w:r>
        <w:t>subregulatory</w:t>
      </w:r>
      <w:proofErr w:type="spellEnd"/>
      <w:r>
        <w:t xml:space="preserve"> guidance </w:t>
      </w:r>
    </w:p>
    <w:p w:rsidR="00AE7AFC" w:rsidRDefault="00C46D42" w:rsidP="00AE7AFC">
      <w:pPr>
        <w:pStyle w:val="ListParagraph"/>
        <w:numPr>
          <w:ilvl w:val="1"/>
          <w:numId w:val="1"/>
        </w:numPr>
      </w:pPr>
      <w:r>
        <w:t>Efficiency cannot substitute for due process</w:t>
      </w:r>
      <w:r w:rsidR="00AE7AFC">
        <w:t xml:space="preserve"> </w:t>
      </w:r>
      <w:r w:rsidR="00AE7AFC">
        <w:t xml:space="preserve">(abandoned </w:t>
      </w:r>
      <w:proofErr w:type="spellStart"/>
      <w:r w:rsidR="00AE7AFC">
        <w:t>iAppeals</w:t>
      </w:r>
      <w:proofErr w:type="spellEnd"/>
      <w:r w:rsidR="00AE7AFC">
        <w:t xml:space="preserve"> one area where SSA did not follow this principle)</w:t>
      </w:r>
    </w:p>
    <w:p w:rsidR="001630AA" w:rsidRDefault="001630AA" w:rsidP="001630AA">
      <w:pPr>
        <w:pStyle w:val="ListParagraph"/>
        <w:numPr>
          <w:ilvl w:val="0"/>
          <w:numId w:val="1"/>
        </w:numPr>
      </w:pPr>
      <w:r>
        <w:t>Options for people who cannot use automated systems (e</w:t>
      </w:r>
      <w:r w:rsidR="00DC1464">
        <w:t>.</w:t>
      </w:r>
      <w:r>
        <w:t>g</w:t>
      </w:r>
      <w:r w:rsidR="00DC1464">
        <w:t>.</w:t>
      </w:r>
      <w:r>
        <w:t xml:space="preserve"> difficulty with </w:t>
      </w:r>
      <w:proofErr w:type="spellStart"/>
      <w:r>
        <w:t>mySSA</w:t>
      </w:r>
      <w:proofErr w:type="spellEnd"/>
      <w:r>
        <w:t xml:space="preserve"> identity verification)</w:t>
      </w:r>
    </w:p>
    <w:p w:rsidR="00A34E54" w:rsidRDefault="00A34E54" w:rsidP="001630AA">
      <w:pPr>
        <w:pStyle w:val="ListParagraph"/>
        <w:numPr>
          <w:ilvl w:val="0"/>
          <w:numId w:val="1"/>
        </w:numPr>
      </w:pPr>
      <w:r>
        <w:t>Protection of privacy</w:t>
      </w:r>
    </w:p>
    <w:p w:rsidR="001630AA" w:rsidRDefault="001630AA"/>
    <w:p w:rsidR="001630AA" w:rsidRDefault="00DC1464">
      <w:r>
        <w:t>Specific Modernization Ideas</w:t>
      </w:r>
    </w:p>
    <w:p w:rsidR="00C46D42" w:rsidRDefault="001630AA" w:rsidP="001630AA">
      <w:pPr>
        <w:pStyle w:val="ListParagraph"/>
        <w:numPr>
          <w:ilvl w:val="0"/>
          <w:numId w:val="1"/>
        </w:numPr>
      </w:pPr>
      <w:r>
        <w:t xml:space="preserve">Improve </w:t>
      </w:r>
      <w:r w:rsidR="00C46D42">
        <w:t xml:space="preserve">systems to </w:t>
      </w:r>
      <w:r w:rsidR="00AE7AFC">
        <w:t xml:space="preserve">handle change of address and other </w:t>
      </w:r>
      <w:r w:rsidR="00C46D42">
        <w:t xml:space="preserve">contact information for claimants, beneficiaries, representatives, rep payees, etc. </w:t>
      </w:r>
    </w:p>
    <w:p w:rsidR="001630AA" w:rsidRDefault="00C46D42" w:rsidP="001630AA">
      <w:pPr>
        <w:pStyle w:val="ListParagraph"/>
        <w:numPr>
          <w:ilvl w:val="0"/>
          <w:numId w:val="1"/>
        </w:numPr>
      </w:pPr>
      <w:r>
        <w:t>Increase</w:t>
      </w:r>
      <w:r w:rsidR="001630AA">
        <w:t xml:space="preserve"> automation o</w:t>
      </w:r>
      <w:r w:rsidR="00AE59D5">
        <w:t xml:space="preserve">f </w:t>
      </w:r>
      <w:r>
        <w:t>appointment of representative (SSA-1696) form and related forms such as 1695</w:t>
      </w:r>
    </w:p>
    <w:p w:rsidR="001C7207" w:rsidRDefault="00AE7AFC" w:rsidP="00AE7AFC">
      <w:pPr>
        <w:pStyle w:val="ListParagraph"/>
        <w:numPr>
          <w:ilvl w:val="1"/>
          <w:numId w:val="1"/>
        </w:numPr>
      </w:pPr>
      <w:r>
        <w:t>It is n</w:t>
      </w:r>
      <w:r w:rsidR="001C7207">
        <w:t>ot currently possible to attach these to initial DI claims</w:t>
      </w:r>
      <w:r>
        <w:t xml:space="preserve"> </w:t>
      </w:r>
      <w:r>
        <w:t xml:space="preserve"> (</w:t>
      </w:r>
      <w:r>
        <w:t xml:space="preserve">and essentially impossible to file </w:t>
      </w:r>
      <w:r>
        <w:t>initial SSI claims online</w:t>
      </w:r>
      <w:r>
        <w:t xml:space="preserve"> at all</w:t>
      </w:r>
      <w:r>
        <w:t xml:space="preserve">); </w:t>
      </w:r>
      <w:r w:rsidR="001C7207">
        <w:t xml:space="preserve">nor can any evidence be attached even though it can be when using </w:t>
      </w:r>
      <w:proofErr w:type="spellStart"/>
      <w:r w:rsidR="001C7207">
        <w:t>iAppeals</w:t>
      </w:r>
      <w:proofErr w:type="spellEnd"/>
      <w:r w:rsidR="001C7207">
        <w:t xml:space="preserve"> for re</w:t>
      </w:r>
      <w:r>
        <w:t>quests for reconsideration, ALJ hearing, or Appeals Council review.</w:t>
      </w:r>
    </w:p>
    <w:p w:rsidR="00C46D42" w:rsidRDefault="00C46D42" w:rsidP="00C46D42">
      <w:pPr>
        <w:pStyle w:val="ListParagraph"/>
        <w:numPr>
          <w:ilvl w:val="0"/>
          <w:numId w:val="1"/>
        </w:numPr>
      </w:pPr>
      <w:r>
        <w:t>Recognize firms as representatives</w:t>
      </w:r>
    </w:p>
    <w:p w:rsidR="001C7207" w:rsidRDefault="00AE7AFC" w:rsidP="00AE7AFC">
      <w:pPr>
        <w:pStyle w:val="ListParagraph"/>
        <w:numPr>
          <w:ilvl w:val="1"/>
          <w:numId w:val="1"/>
        </w:numPr>
      </w:pPr>
      <w:r>
        <w:t xml:space="preserve">In response to a NOSSCR question about this, </w:t>
      </w:r>
      <w:r w:rsidR="001C7207">
        <w:t>OHO said about this “</w:t>
      </w:r>
      <w:r w:rsidR="001C7207">
        <w:rPr>
          <w:sz w:val="23"/>
          <w:szCs w:val="23"/>
        </w:rPr>
        <w:t>We are collaborating with our partners in the Office of Information Systems to build the necessary infrastructure, through our IT Modernization Plan, to recognize firms as representatives. IT Modernization is a large scale, long-term project with many project deliverables to enhance the way we adhere to providing a mission focused program throughout its lifecycle. To date, we do not have a specific timeframe to recognize firms as representatives, however, we are making progress to ensure we are able to enhance the way we deliver services.”</w:t>
      </w:r>
    </w:p>
    <w:p w:rsidR="001630AA" w:rsidRDefault="00AE7AFC" w:rsidP="001630AA">
      <w:pPr>
        <w:pStyle w:val="ListParagraph"/>
        <w:numPr>
          <w:ilvl w:val="0"/>
          <w:numId w:val="1"/>
        </w:numPr>
      </w:pPr>
      <w:r>
        <w:t>Provide e</w:t>
      </w:r>
      <w:r w:rsidR="001630AA">
        <w:t>lectronic access to claims files at</w:t>
      </w:r>
      <w:r>
        <w:t xml:space="preserve"> the</w:t>
      </w:r>
      <w:r w:rsidR="001630AA">
        <w:t xml:space="preserve"> initial and reconsideration levels</w:t>
      </w:r>
      <w:r>
        <w:t xml:space="preserve">, as well as for continuing disability reviews (CDRs) at levels below ALJ hearing. </w:t>
      </w:r>
    </w:p>
    <w:p w:rsidR="00AE7AFC" w:rsidRDefault="00AE7AFC" w:rsidP="00AE7AFC">
      <w:pPr>
        <w:pStyle w:val="ListParagraph"/>
        <w:numPr>
          <w:ilvl w:val="1"/>
          <w:numId w:val="1"/>
        </w:numPr>
      </w:pPr>
      <w:r>
        <w:t>This includes being able to view and submit evidence and being able to obtain a status report of all the representative’s cases.</w:t>
      </w:r>
    </w:p>
    <w:p w:rsidR="00C46D42" w:rsidRDefault="00C46D42" w:rsidP="00C46D42">
      <w:pPr>
        <w:pStyle w:val="ListParagraph"/>
        <w:numPr>
          <w:ilvl w:val="0"/>
          <w:numId w:val="1"/>
        </w:numPr>
      </w:pPr>
      <w:r>
        <w:t xml:space="preserve">Simplify addition of prior files (both paper and electronic) to new claims and </w:t>
      </w:r>
      <w:proofErr w:type="spellStart"/>
      <w:r w:rsidR="00AE7AFC">
        <w:t>CDRs.</w:t>
      </w:r>
      <w:proofErr w:type="spellEnd"/>
      <w:r w:rsidR="00AE7AFC">
        <w:t xml:space="preserve"> </w:t>
      </w:r>
    </w:p>
    <w:p w:rsidR="00DC1464" w:rsidRDefault="00DC1464" w:rsidP="00AE7AFC">
      <w:pPr>
        <w:pStyle w:val="ListParagraph"/>
        <w:numPr>
          <w:ilvl w:val="0"/>
          <w:numId w:val="1"/>
        </w:numPr>
      </w:pPr>
      <w:r>
        <w:t xml:space="preserve">Use </w:t>
      </w:r>
      <w:r w:rsidR="00AE7AFC">
        <w:t xml:space="preserve">information SSA already has to </w:t>
      </w:r>
      <w:r>
        <w:t xml:space="preserve">pre-fill </w:t>
      </w:r>
      <w:r w:rsidR="00AE7AFC">
        <w:t>Work History Report</w:t>
      </w:r>
      <w:r w:rsidR="00C46D42">
        <w:t xml:space="preserve"> before sending to claimant</w:t>
      </w:r>
      <w:r w:rsidR="00AE7AFC">
        <w:t xml:space="preserve">. Alternately, send with a copy of the DEQY. </w:t>
      </w:r>
    </w:p>
    <w:p w:rsidR="00DC1464" w:rsidRDefault="00DC1464" w:rsidP="00DC1464">
      <w:pPr>
        <w:pStyle w:val="ListParagraph"/>
        <w:numPr>
          <w:ilvl w:val="0"/>
          <w:numId w:val="1"/>
        </w:numPr>
      </w:pPr>
      <w:r>
        <w:t>Create ERE document type for HA-55</w:t>
      </w:r>
      <w:r w:rsidR="00C46D42">
        <w:t xml:space="preserve"> (video hearing opt-out form)</w:t>
      </w:r>
    </w:p>
    <w:p w:rsidR="00C46D42" w:rsidRDefault="00C46D42" w:rsidP="00C46D42">
      <w:pPr>
        <w:pStyle w:val="ListParagraph"/>
        <w:numPr>
          <w:ilvl w:val="0"/>
          <w:numId w:val="1"/>
        </w:numPr>
      </w:pPr>
      <w:r>
        <w:t>Update OHO (and other?) case processing system to flag cases as continuing disability review, including alerts to locate and associate comparison point decisions</w:t>
      </w:r>
    </w:p>
    <w:p w:rsidR="00C46D42" w:rsidRDefault="00C46D42" w:rsidP="00C46D42">
      <w:pPr>
        <w:pStyle w:val="ListParagraph"/>
        <w:numPr>
          <w:ilvl w:val="1"/>
          <w:numId w:val="1"/>
        </w:numPr>
      </w:pPr>
      <w:r>
        <w:t xml:space="preserve">Deputy Commissioner Gruber said in </w:t>
      </w:r>
      <w:r w:rsidR="00A27431">
        <w:t xml:space="preserve">November </w:t>
      </w:r>
      <w:r>
        <w:t>2017 that</w:t>
      </w:r>
      <w:r w:rsidR="00A34E54">
        <w:t xml:space="preserve"> a</w:t>
      </w:r>
      <w:r>
        <w:t xml:space="preserve"> </w:t>
      </w:r>
      <w:r w:rsidR="00A27431">
        <w:t xml:space="preserve">general update to OHO case processing system </w:t>
      </w:r>
      <w:r>
        <w:t>was in progress</w:t>
      </w:r>
      <w:r w:rsidR="00A27431">
        <w:t xml:space="preserve"> – this should be part of that update</w:t>
      </w:r>
      <w:r>
        <w:t>.</w:t>
      </w:r>
    </w:p>
    <w:p w:rsidR="00DC1464" w:rsidRDefault="00DC1464" w:rsidP="00DC1464">
      <w:pPr>
        <w:pStyle w:val="ListParagraph"/>
        <w:numPr>
          <w:ilvl w:val="0"/>
          <w:numId w:val="1"/>
        </w:numPr>
      </w:pPr>
      <w:r>
        <w:t>Automate submission of queries</w:t>
      </w:r>
      <w:r w:rsidR="00AE7AFC">
        <w:t xml:space="preserve"> (DEQY, NDNH, etc.)</w:t>
      </w:r>
      <w:r>
        <w:t xml:space="preserve"> to claims files </w:t>
      </w:r>
      <w:r w:rsidR="00AE7AFC">
        <w:t>before ALJ hearings. I</w:t>
      </w:r>
      <w:r>
        <w:t xml:space="preserve">deally, </w:t>
      </w:r>
      <w:r w:rsidR="00AE7AFC">
        <w:t xml:space="preserve">queries should be added to the file </w:t>
      </w:r>
      <w:r>
        <w:t xml:space="preserve">when acknowledgment of hearing request sent, </w:t>
      </w:r>
      <w:r w:rsidR="00AE7AFC">
        <w:t xml:space="preserve">with updates </w:t>
      </w:r>
      <w:r>
        <w:t xml:space="preserve">at </w:t>
      </w:r>
      <w:r w:rsidR="00AE7AFC">
        <w:t xml:space="preserve">the time of </w:t>
      </w:r>
      <w:r>
        <w:t xml:space="preserve">hearing scheduling, and </w:t>
      </w:r>
      <w:r w:rsidR="00AE7AFC">
        <w:t xml:space="preserve">again </w:t>
      </w:r>
      <w:r>
        <w:t>more than 10 business day</w:t>
      </w:r>
      <w:r w:rsidR="00AE7AFC">
        <w:t>s before hearing if any changes</w:t>
      </w:r>
      <w:r>
        <w:t>.</w:t>
      </w:r>
    </w:p>
    <w:p w:rsidR="00DC1464" w:rsidRDefault="00C46D42" w:rsidP="001630AA">
      <w:pPr>
        <w:pStyle w:val="ListParagraph"/>
        <w:numPr>
          <w:ilvl w:val="0"/>
          <w:numId w:val="1"/>
        </w:numPr>
      </w:pPr>
      <w:r>
        <w:t>Improve</w:t>
      </w:r>
      <w:r w:rsidR="00AE59D5">
        <w:t xml:space="preserve"> tracking and pro</w:t>
      </w:r>
      <w:r w:rsidR="00DC1464">
        <w:t xml:space="preserve">cessing of submitted documents </w:t>
      </w:r>
    </w:p>
    <w:p w:rsidR="001630AA" w:rsidRDefault="00AE59D5" w:rsidP="00DC1464">
      <w:pPr>
        <w:pStyle w:val="ListParagraph"/>
        <w:numPr>
          <w:ilvl w:val="1"/>
          <w:numId w:val="1"/>
        </w:numPr>
      </w:pPr>
      <w:proofErr w:type="spellStart"/>
      <w:r>
        <w:t>WorkTrack</w:t>
      </w:r>
      <w:proofErr w:type="spellEnd"/>
      <w:r>
        <w:t xml:space="preserve"> does not seem s</w:t>
      </w:r>
      <w:r w:rsidR="00DC1464">
        <w:t>ufficient—things still get lost. Is it improper use of system, not enough staff to scan things in, or something different?</w:t>
      </w:r>
    </w:p>
    <w:p w:rsidR="00DC1464" w:rsidRDefault="00DC1464" w:rsidP="00DC1464">
      <w:pPr>
        <w:pStyle w:val="ListParagraph"/>
        <w:numPr>
          <w:ilvl w:val="1"/>
          <w:numId w:val="1"/>
        </w:numPr>
      </w:pPr>
      <w:r>
        <w:lastRenderedPageBreak/>
        <w:t xml:space="preserve">Make it easier for SSA staff to find </w:t>
      </w:r>
      <w:r w:rsidR="00AE7AFC">
        <w:t xml:space="preserve">documents within files. </w:t>
      </w:r>
    </w:p>
    <w:p w:rsidR="00DC1464" w:rsidRDefault="00C46D42" w:rsidP="001630AA">
      <w:pPr>
        <w:pStyle w:val="ListParagraph"/>
        <w:numPr>
          <w:ilvl w:val="0"/>
          <w:numId w:val="1"/>
        </w:numPr>
      </w:pPr>
      <w:r>
        <w:t xml:space="preserve">Consider whether current system at </w:t>
      </w:r>
      <w:r w:rsidR="00DC1464">
        <w:t>PSC</w:t>
      </w:r>
      <w:r w:rsidR="00AE7AFC">
        <w:t xml:space="preserve">s, where cases are “put on hold” </w:t>
      </w:r>
      <w:r>
        <w:t xml:space="preserve">and </w:t>
      </w:r>
      <w:r w:rsidR="00AE7AFC">
        <w:t xml:space="preserve">made </w:t>
      </w:r>
      <w:r>
        <w:t xml:space="preserve">inaccessible until </w:t>
      </w:r>
      <w:r w:rsidR="00AE7AFC">
        <w:t xml:space="preserve">the </w:t>
      </w:r>
      <w:r w:rsidR="00DC1464">
        <w:t>next business day</w:t>
      </w:r>
      <w:r w:rsidR="00AE7AFC">
        <w:t xml:space="preserve"> </w:t>
      </w:r>
      <w:r>
        <w:t>(</w:t>
      </w:r>
      <w:r w:rsidR="00AE7AFC">
        <w:t xml:space="preserve">as it was explained to NOSSCR staff) </w:t>
      </w:r>
      <w:r>
        <w:t>increases or decreases efficiency</w:t>
      </w:r>
      <w:r w:rsidR="00DC1464">
        <w:t xml:space="preserve"> </w:t>
      </w:r>
    </w:p>
    <w:p w:rsidR="00DC1464" w:rsidRDefault="00AE7AFC" w:rsidP="00DC1464">
      <w:pPr>
        <w:pStyle w:val="ListParagraph"/>
        <w:numPr>
          <w:ilvl w:val="0"/>
          <w:numId w:val="1"/>
        </w:numPr>
      </w:pPr>
      <w:r>
        <w:t>Provide e</w:t>
      </w:r>
      <w:r w:rsidR="00DC1464">
        <w:t>mail</w:t>
      </w:r>
      <w:r w:rsidR="00C46D42">
        <w:t xml:space="preserve"> and text</w:t>
      </w:r>
      <w:r w:rsidR="00DC1464">
        <w:t xml:space="preserve"> receipts </w:t>
      </w:r>
      <w:r>
        <w:t>when beneficiaries make income reports.</w:t>
      </w:r>
      <w:bookmarkStart w:id="0" w:name="_GoBack"/>
      <w:bookmarkEnd w:id="0"/>
    </w:p>
    <w:p w:rsidR="00DC1464" w:rsidRDefault="00DC1464" w:rsidP="00DC1464">
      <w:pPr>
        <w:pStyle w:val="ListParagraph"/>
      </w:pPr>
    </w:p>
    <w:sectPr w:rsidR="00DC1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F3AF6"/>
    <w:multiLevelType w:val="hybridMultilevel"/>
    <w:tmpl w:val="631E118A"/>
    <w:lvl w:ilvl="0" w:tplc="DE3E6B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78"/>
    <w:rsid w:val="000A2B18"/>
    <w:rsid w:val="001630AA"/>
    <w:rsid w:val="001C7207"/>
    <w:rsid w:val="00267331"/>
    <w:rsid w:val="006B55E8"/>
    <w:rsid w:val="00A00403"/>
    <w:rsid w:val="00A27431"/>
    <w:rsid w:val="00A34E54"/>
    <w:rsid w:val="00AB2F78"/>
    <w:rsid w:val="00AE59D5"/>
    <w:rsid w:val="00AE7AFC"/>
    <w:rsid w:val="00C46D42"/>
    <w:rsid w:val="00DC1464"/>
    <w:rsid w:val="00E0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CE53C-E936-4632-98DE-A18F304C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0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2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</dc:creator>
  <cp:keywords/>
  <dc:description/>
  <cp:lastModifiedBy>Stacy</cp:lastModifiedBy>
  <cp:revision>4</cp:revision>
  <dcterms:created xsi:type="dcterms:W3CDTF">2019-11-26T19:37:00Z</dcterms:created>
  <dcterms:modified xsi:type="dcterms:W3CDTF">2020-01-24T21:51:00Z</dcterms:modified>
</cp:coreProperties>
</file>